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firstLine="821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color w:val="000000"/>
          <w:spacing w:val="0"/>
          <w:w w:val="93"/>
          <w:kern w:val="0"/>
          <w:sz w:val="44"/>
          <w:szCs w:val="44"/>
          <w:fitText w:val="12320" w:id="502337815"/>
          <w:lang w:val="en-US" w:eastAsia="zh-CN" w:bidi="ar-SA"/>
        </w:rPr>
        <w:t>四川种业集团及权属企业社会化招聘与高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b/>
          <w:bCs/>
          <w:color w:val="000000"/>
          <w:spacing w:val="0"/>
          <w:w w:val="93"/>
          <w:kern w:val="0"/>
          <w:sz w:val="44"/>
          <w:szCs w:val="44"/>
          <w:fitText w:val="12320" w:id="502337815"/>
          <w:lang w:val="en-US" w:eastAsia="zh-CN" w:bidi="ar-SA"/>
        </w:rPr>
        <w:t>层次人才引进拟聘人员名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pacing w:val="-1"/>
          <w:w w:val="93"/>
          <w:kern w:val="0"/>
          <w:sz w:val="44"/>
          <w:szCs w:val="44"/>
          <w:fitText w:val="12320" w:id="502337815"/>
          <w:lang w:val="en-US" w:eastAsia="zh-CN" w:bidi="ar-SA"/>
        </w:rPr>
        <w:t>单</w:t>
      </w:r>
    </w:p>
    <w:tbl>
      <w:tblPr>
        <w:tblStyle w:val="8"/>
        <w:tblW w:w="5210" w:type="pct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3028"/>
        <w:gridCol w:w="1177"/>
        <w:gridCol w:w="507"/>
        <w:gridCol w:w="884"/>
        <w:gridCol w:w="839"/>
        <w:gridCol w:w="791"/>
        <w:gridCol w:w="2149"/>
        <w:gridCol w:w="3302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tblHeader/>
        </w:trPr>
        <w:tc>
          <w:tcPr>
            <w:tcW w:w="164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42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拟聘岗位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4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04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（岁）</w:t>
            </w:r>
          </w:p>
        </w:tc>
        <w:tc>
          <w:tcPr>
            <w:tcW w:w="288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72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739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136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聘用前工作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或学习单位</w:t>
            </w:r>
          </w:p>
        </w:tc>
        <w:tc>
          <w:tcPr>
            <w:tcW w:w="470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应聘岗位综合排名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计划财务部（会计岗主办）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周莲莲</w:t>
            </w:r>
          </w:p>
        </w:tc>
        <w:tc>
          <w:tcPr>
            <w:tcW w:w="1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四川渠县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本科学士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成都信息工程学院银杏酒店管理学院 财务管理</w:t>
            </w:r>
          </w:p>
        </w:tc>
        <w:tc>
          <w:tcPr>
            <w:tcW w:w="11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四川五粮液新零售管理有限公司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计划财务部（资产管理岗主办）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欧阳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吉星</w:t>
            </w:r>
          </w:p>
        </w:tc>
        <w:tc>
          <w:tcPr>
            <w:tcW w:w="1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四川成都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英国莱斯特大学 银行与金融专业</w:t>
            </w:r>
          </w:p>
        </w:tc>
        <w:tc>
          <w:tcPr>
            <w:tcW w:w="11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成都传媒集团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（成都商报营销策划有限公司）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审计与风控部（审计岗专员）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戴雨珂</w:t>
            </w:r>
          </w:p>
        </w:tc>
        <w:tc>
          <w:tcPr>
            <w:tcW w:w="1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四川德阳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共青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团员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本科学士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聊城大学 会计学</w:t>
            </w:r>
          </w:p>
        </w:tc>
        <w:tc>
          <w:tcPr>
            <w:tcW w:w="11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中开控股集团有限公司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集团分公司工作人员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昌子璇</w:t>
            </w:r>
          </w:p>
        </w:tc>
        <w:tc>
          <w:tcPr>
            <w:tcW w:w="1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四川成都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法律硕士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四川大学 法律（非法学）专业</w:t>
            </w:r>
          </w:p>
        </w:tc>
        <w:tc>
          <w:tcPr>
            <w:tcW w:w="11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四川大学法律（非法学）专业应届毕业生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科创中心科研主管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李吉进</w:t>
            </w:r>
          </w:p>
        </w:tc>
        <w:tc>
          <w:tcPr>
            <w:tcW w:w="1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四川新津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四川农业大学  作物遗传育种专业</w:t>
            </w:r>
          </w:p>
        </w:tc>
        <w:tc>
          <w:tcPr>
            <w:tcW w:w="11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科创中心科研助理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肖睿</w:t>
            </w:r>
          </w:p>
        </w:tc>
        <w:tc>
          <w:tcPr>
            <w:tcW w:w="1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四川成都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硕士 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华中农业大学 设施园艺学</w:t>
            </w:r>
          </w:p>
        </w:tc>
        <w:tc>
          <w:tcPr>
            <w:tcW w:w="11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四川康弘中药材种植有限公司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南方大豆种业公司副总经理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付强</w:t>
            </w:r>
          </w:p>
        </w:tc>
        <w:tc>
          <w:tcPr>
            <w:tcW w:w="1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四川成都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硕士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经济学硕士</w:t>
            </w:r>
          </w:p>
        </w:tc>
        <w:tc>
          <w:tcPr>
            <w:tcW w:w="11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成都元途科技有限公司 总经理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南方大豆公司总账会计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盛颖弈</w:t>
            </w:r>
          </w:p>
        </w:tc>
        <w:tc>
          <w:tcPr>
            <w:tcW w:w="1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四川自贡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群众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本科 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四川理工学院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国际经济与贸易专业</w:t>
            </w:r>
          </w:p>
        </w:tc>
        <w:tc>
          <w:tcPr>
            <w:tcW w:w="11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自贡建科和邦财税咨询有限公司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南方大豆公司工作人员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唐建辉</w:t>
            </w:r>
          </w:p>
        </w:tc>
        <w:tc>
          <w:tcPr>
            <w:tcW w:w="1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四川中江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硕士 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贵州财经大学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农村发展</w:t>
            </w:r>
          </w:p>
        </w:tc>
        <w:tc>
          <w:tcPr>
            <w:tcW w:w="11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中国机械工业建设集团四川分公司全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职工作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三台片区公司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会计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岳筱</w:t>
            </w:r>
          </w:p>
        </w:tc>
        <w:tc>
          <w:tcPr>
            <w:tcW w:w="1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四川三台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共青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团员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本科 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西南石油大学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会计学</w:t>
            </w:r>
          </w:p>
        </w:tc>
        <w:tc>
          <w:tcPr>
            <w:tcW w:w="1136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四川普盛医院管理有限公司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主办会计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攀西公司总账会计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袁凤丽</w:t>
            </w:r>
          </w:p>
        </w:tc>
        <w:tc>
          <w:tcPr>
            <w:tcW w:w="1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四川成都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预备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本科学士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四川大学文理学院 </w:t>
            </w:r>
          </w:p>
        </w:tc>
        <w:tc>
          <w:tcPr>
            <w:tcW w:w="11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中天浩会计师事务所 审计员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三台片区公司财务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丁耀</w:t>
            </w:r>
          </w:p>
        </w:tc>
        <w:tc>
          <w:tcPr>
            <w:tcW w:w="1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四川富顺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739" w:type="pc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本科学士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西南财经大学天府学院 会计学</w:t>
            </w:r>
          </w:p>
        </w:tc>
        <w:tc>
          <w:tcPr>
            <w:tcW w:w="11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四川滨江地产集团有限公司 会计主管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集团会计岗综合成绩第2名，接受调剂。</w:t>
            </w:r>
          </w:p>
        </w:tc>
      </w:tr>
    </w:tbl>
    <w:p>
      <w:pPr>
        <w:pStyle w:val="12"/>
        <w:rPr>
          <w:rFonts w:hint="default" w:ascii="Times New Roman" w:hAnsi="Times New Roman" w:cs="Times New Roman" w:eastAsiaTheme="minorEastAsia"/>
          <w:lang w:eastAsia="zh-CN"/>
        </w:rPr>
      </w:pPr>
    </w:p>
    <w:p/>
    <w:p/>
    <w:sectPr>
      <w:footerReference r:id="rId3" w:type="default"/>
      <w:pgSz w:w="16838" w:h="11906" w:orient="landscape"/>
      <w:pgMar w:top="1644" w:right="1701" w:bottom="1644" w:left="141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44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44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YTQ1YmQxZGNkYTA5YzFmYjg3MGIzMWFkMmJlZmUifQ=="/>
  </w:docVars>
  <w:rsids>
    <w:rsidRoot w:val="7DD521B4"/>
    <w:rsid w:val="102D75D7"/>
    <w:rsid w:val="2AEE7378"/>
    <w:rsid w:val="7DD5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3"/>
    <w:next w:val="4"/>
    <w:qFormat/>
    <w:uiPriority w:val="0"/>
    <w:pPr>
      <w:shd w:val="clear" w:color="auto" w:fill="000080"/>
    </w:pPr>
    <w:rPr>
      <w:rFonts w:ascii="Arial" w:hAnsi="Arial" w:eastAsia="宋体" w:cs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ignature"/>
    <w:basedOn w:val="1"/>
    <w:uiPriority w:val="0"/>
    <w:pPr>
      <w:ind w:left="100" w:leftChars="2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  <w:style w:type="paragraph" w:customStyle="1" w:styleId="12">
    <w:name w:val="正文（绿盟科技）"/>
    <w:qFormat/>
    <w:uiPriority w:val="0"/>
    <w:pPr>
      <w:spacing w:line="300" w:lineRule="auto"/>
    </w:pPr>
    <w:rPr>
      <w:rFonts w:ascii="Arial" w:hAnsi="Arial" w:cs="黑体" w:eastAsiaTheme="minorEastAsia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1111</Words>
  <Characters>1149</Characters>
  <Lines>0</Lines>
  <Paragraphs>0</Paragraphs>
  <TotalTime>12</TotalTime>
  <ScaleCrop>false</ScaleCrop>
  <LinksUpToDate>false</LinksUpToDate>
  <CharactersWithSpaces>1189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2023-07-14T03:30:00Z</dcterms:created>
  <dc:creator>Seiyi</dc:creator>
  <cp:lastModifiedBy>钟小哇。</cp:lastModifiedBy>
  <dcterms:modified xsi:type="dcterms:W3CDTF">2023-07-17T01:53:53Z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E81A98C561094AF39981954158881DF0_13</vt:lpwstr>
  </property>
</Properties>
</file>