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Times New Roman" w:hAnsi="Times New Roman" w:eastAsia="方正小标宋_GBK" w:cs="Times New Roman"/>
          <w:color w:val="auto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四川现代种业集团科技创新中心有限公司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2024年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实验室试剂、耗材供应商</w:t>
      </w:r>
      <w:r>
        <w:rPr>
          <w:rFonts w:ascii="Times New Roman" w:hAnsi="Times New Roman" w:eastAsia="方正小标宋_GBK" w:cs="Times New Roman"/>
          <w:color w:val="auto"/>
          <w:sz w:val="36"/>
          <w:szCs w:val="36"/>
        </w:rPr>
        <w:t>遴选报名表</w:t>
      </w:r>
    </w:p>
    <w:p>
      <w:pPr>
        <w:spacing w:line="720" w:lineRule="exact"/>
        <w:jc w:val="center"/>
        <w:rPr>
          <w:rFonts w:ascii="Times New Roman" w:hAnsi="Times New Roman" w:eastAsia="方正小标宋_GBK" w:cs="Times New Roman"/>
          <w:color w:val="auto"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493"/>
        <w:gridCol w:w="560"/>
        <w:gridCol w:w="391"/>
        <w:gridCol w:w="561"/>
        <w:gridCol w:w="1444"/>
        <w:gridCol w:w="67"/>
        <w:gridCol w:w="799"/>
        <w:gridCol w:w="1663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参选单位名称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（加盖单位公章）</w:t>
            </w:r>
          </w:p>
        </w:tc>
        <w:tc>
          <w:tcPr>
            <w:tcW w:w="687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注册地址</w:t>
            </w:r>
          </w:p>
        </w:tc>
        <w:tc>
          <w:tcPr>
            <w:tcW w:w="687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成立时间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资格年限</w:t>
            </w:r>
          </w:p>
        </w:tc>
        <w:tc>
          <w:tcPr>
            <w:tcW w:w="163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服务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类别</w:t>
            </w:r>
          </w:p>
        </w:tc>
        <w:tc>
          <w:tcPr>
            <w:tcW w:w="687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□A类；□B类；□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C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类；□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D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法定代表人信息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移动电话</w:t>
            </w:r>
          </w:p>
        </w:tc>
        <w:tc>
          <w:tcPr>
            <w:tcW w:w="43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8009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拟派项目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移动电话</w:t>
            </w:r>
          </w:p>
        </w:tc>
        <w:tc>
          <w:tcPr>
            <w:tcW w:w="43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学历学位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本单位从事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试剂、耗材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供应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年限</w:t>
            </w:r>
          </w:p>
        </w:tc>
        <w:tc>
          <w:tcPr>
            <w:tcW w:w="163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8009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团队其他成员情况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岗位及移动电话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8009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岗位及移动电话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8009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符合本次遴选资格条件的项目业绩情况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项目公告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5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采购方式</w:t>
            </w:r>
          </w:p>
        </w:tc>
        <w:tc>
          <w:tcPr>
            <w:tcW w:w="24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采购人单位名称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项目名称及采购编号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注：</w:t>
      </w:r>
      <w:r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</w:rPr>
        <w:t>报名A/B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/C/D</w:t>
      </w:r>
      <w:r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</w:rPr>
        <w:t>类库需提供资料：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1.企业营业执照[副本]复印件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2.法定代表人身份证明材料复印件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3.法人代表授权书原件及被授权人的身份证复印件（非法定代表人参选时提供）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4.A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BCD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类供应商应具有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相应的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经营许可证或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证明材料；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C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类供应商须提供危化品经营等证明材料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5.提供业绩证明材料：需提供供应业绩3项以上，其中公开招标不少于1项，且需为近三年业绩。业绩证明材料应包括采购公告、结果公告截图、具体链接网址等。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6.未被“信用中国”（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instrText xml:space="preserve"> HYPERLINK "http://www.creditchina.gov.cn/" </w:instrTex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www.creditchina.gov.cn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）、中国政府采购网（www.ccgp.gov.cn）等网站列入失信被执行人、重大税收违法案件当事人名单、政府采购严重违法失信行为记录名单。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7.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固定主要营业场所的购房协议或租赁协议证明材料、办公设备和设施的支撑、说明材料。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8.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参选单位自成立以来，没有因违法经营受到刑事处罚或者责令停产停业、吊销许可证或者执照、较大数额罚款，未被有关行政监督部门暂停或取消代理服务资格的声明函，格式自拟；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9.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参选单位“信用中国”（www.creditchina.gov.cn）、中国政府采购网（www.ccgp.gov.cn）等网站未被列入失信被执行人、重大税收违法案件当事人名单、政府采购严重违法失信行为的截图。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注：报名所需资料word版以及签字盖章后的PDF版同时发送至报名邮箱。以上报名材料待审核通过后，将向各报名合格单位邮箱发送电子遴选文件，请各单位注意查收，如有遗漏自行负责。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</w:p>
    <w:p>
      <w:pPr>
        <w:spacing w:line="720" w:lineRule="exact"/>
        <w:jc w:val="center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</w:p>
    <w:p>
      <w:pPr>
        <w:spacing w:line="720" w:lineRule="exact"/>
        <w:jc w:val="center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</w:p>
    <w:p>
      <w:pPr>
        <w:spacing w:line="720" w:lineRule="exact"/>
        <w:jc w:val="center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</w:p>
    <w:p>
      <w:pPr>
        <w:spacing w:line="720" w:lineRule="exact"/>
        <w:jc w:val="center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</w:p>
    <w:p>
      <w:pPr>
        <w:spacing w:line="720" w:lineRule="exact"/>
        <w:jc w:val="center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</w:p>
    <w:p>
      <w:pPr>
        <w:spacing w:line="720" w:lineRule="exact"/>
        <w:jc w:val="center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</w:p>
    <w:p>
      <w:pPr>
        <w:spacing w:line="720" w:lineRule="exact"/>
        <w:jc w:val="center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</w:p>
    <w:p>
      <w:pPr>
        <w:spacing w:line="720" w:lineRule="exact"/>
        <w:jc w:val="both"/>
        <w:rPr>
          <w:rFonts w:ascii="Times New Roman" w:hAnsi="Times New Roman" w:eastAsia="方正小标宋_GBK" w:cs="Times New Roman"/>
          <w:color w:val="auto"/>
          <w:sz w:val="36"/>
          <w:szCs w:val="36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color w:val="auto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四川现代种业集团科技创新中心有限公司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2024年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实验室试剂、耗材供应商</w:t>
      </w:r>
      <w:r>
        <w:rPr>
          <w:rFonts w:ascii="Times New Roman" w:hAnsi="Times New Roman" w:eastAsia="方正小标宋_GBK" w:cs="Times New Roman"/>
          <w:color w:val="auto"/>
          <w:sz w:val="36"/>
          <w:szCs w:val="36"/>
        </w:rPr>
        <w:t>遴选报名唯一授权委托书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color w:val="auto"/>
          <w:sz w:val="36"/>
          <w:szCs w:val="36"/>
        </w:rPr>
      </w:pPr>
    </w:p>
    <w:p>
      <w:pPr>
        <w:widowControl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本人         （姓名）系         （申请人名称）的法定代表人，现委托           （姓名）为我方唯一代理人和拟派往贵司的项目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负责人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。代理人根据授权，以我方名义报名参与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四川现代种业集团科技创新中心有限公司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实验室试剂、耗材供应商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遴选项目，其法律后果由我方承担。</w:t>
      </w:r>
    </w:p>
    <w:p>
      <w:pPr>
        <w:widowControl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 xml:space="preserve">    委托期限：               </w:t>
      </w:r>
    </w:p>
    <w:p>
      <w:pPr>
        <w:widowControl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代理人无转委托权。</w:t>
      </w:r>
    </w:p>
    <w:p>
      <w:pPr>
        <w:widowControl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附：法定代表人及授权委托代理人身份证复印件</w:t>
      </w:r>
    </w:p>
    <w:p>
      <w:pPr>
        <w:widowControl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widowControl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widowControl/>
        <w:wordWrap w:val="0"/>
        <w:ind w:firstLine="640" w:firstLineChars="200"/>
        <w:jc w:val="right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 xml:space="preserve">参选单位：           （盖章）     </w:t>
      </w:r>
    </w:p>
    <w:p>
      <w:pPr>
        <w:widowControl/>
        <w:ind w:firstLine="3200" w:firstLineChars="10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 xml:space="preserve">法定代表人：                </w:t>
      </w:r>
    </w:p>
    <w:p>
      <w:pPr>
        <w:widowControl/>
        <w:ind w:firstLine="640" w:firstLineChars="200"/>
        <w:jc w:val="center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 xml:space="preserve">          授权委托代理人（项目经理）：       </w:t>
      </w:r>
    </w:p>
    <w:p>
      <w:pPr>
        <w:widowControl/>
        <w:ind w:firstLine="640" w:firstLineChars="200"/>
        <w:jc w:val="right"/>
        <w:rPr>
          <w:rFonts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widowControl/>
        <w:ind w:firstLine="640" w:firstLineChars="200"/>
        <w:jc w:val="center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 xml:space="preserve">    日期：    年   月   日</w:t>
      </w:r>
    </w:p>
    <w:p>
      <w:pPr>
        <w:spacing w:line="620" w:lineRule="exact"/>
        <w:jc w:val="left"/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</w:pPr>
    </w:p>
    <w:p>
      <w:pPr>
        <w:spacing w:line="620" w:lineRule="exact"/>
        <w:jc w:val="left"/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</w:pPr>
    </w:p>
    <w:p>
      <w:pPr>
        <w:spacing w:line="620" w:lineRule="exact"/>
        <w:jc w:val="left"/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  <w:t>附件3</w:t>
      </w:r>
    </w:p>
    <w:p>
      <w:pPr>
        <w:spacing w:line="600" w:lineRule="exact"/>
        <w:jc w:val="center"/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四川现代种业集团科技创新中心有限公司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2024年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实验室试剂、耗材供应商</w:t>
      </w:r>
      <w:r>
        <w:rPr>
          <w:rFonts w:ascii="Times New Roman" w:hAnsi="Times New Roman" w:eastAsia="方正小标宋_GBK" w:cs="Times New Roman"/>
          <w:color w:val="auto"/>
          <w:sz w:val="36"/>
          <w:szCs w:val="36"/>
        </w:rPr>
        <w:t>遴选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自评表</w:t>
      </w:r>
    </w:p>
    <w:p>
      <w:pPr>
        <w:spacing w:line="600" w:lineRule="exact"/>
        <w:jc w:val="center"/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</w:pPr>
    </w:p>
    <w:tbl>
      <w:tblPr>
        <w:tblStyle w:val="5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781"/>
        <w:gridCol w:w="522"/>
        <w:gridCol w:w="6393"/>
        <w:gridCol w:w="5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评分依据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技术服务能力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1、供应商所供货物取得生产厂家授权得2分，最多得8分；供应商是生产厂家的需提供产品类目清单；供应商不是生产厂家又没有取得生产厂家授权的不得分。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2、在对应服务类别（ABCD类）中，产品（服务）项每多一个大类得2分，最多得8分，需提供产品清单。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3、具有在本次挂网前取得的ISO9001（或同类认证）得6分。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4、具有相关服务类别经营许可证的得5分。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5、具有安全认证、出口许可证、生产许可证等认证或供应品质量认证的供应商每个证书得2分，共得8分。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6、供应商有适合试剂低温保存的仓储能力，并提供相关证明得3分；能提供冷链转运得2分。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说明：提供相关证明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履约能力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供应商2021年1月1日以来具有相关科研单位供货记录并提供相关证明（提供采购清单及供货合同、采购平台采购记录等），每提供一个供货单位得2分，最多得24分。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说明：提供相关证明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质量保障体系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根据供应商提供的质量保障体系方案进行评审。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质量保障体系方案包含：1.报价产品的采购流程及保存仓储条件；2.供应商对报价产品的质量包装措施及出现不合格产品的处理措施；3.报价产品的可溯源方案；4.配送的安全及时效性保证措施。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供应商的质量保障体系方案完成涵盖以上内容、且安全可行的、满足本项目要求的得12分，每缺一项或每有一项描述不完整，无法实现预期目标的扣3分，扣完为止。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应急措施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根据供应商提供的应急措施方案进行评审。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应急措施方案包含：1.供应商及报价产品的应急管理制度；2.如遇突发事件，供货产品的应急保障措施；3.缺货时的保障措施。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供应商的应急措施方案完成涵盖以上内容、且安全可行的、满足本项目要求的得12分，每缺一项或每有一项描述不完整，无法实现预期目标的扣4分，扣完为止。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根据供应商提供的售后服务方案进行评审。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售后服务方案包含：1.售后服务机构网点、服务电话系统；2.为本项目配制的相关人员名单；3.质量保障范围及售后服务承诺；4.服务响应时间。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供应商的售后服务方案完成涵盖以上内容、且安全可行的、满足本项目要求的得12分，每缺一项或每有一项描述不完整，无法实现预期目标的扣3分，扣完为止。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  <w:sectPr>
          <w:pgSz w:w="11906" w:h="16838"/>
          <w:pgMar w:top="1701" w:right="1644" w:bottom="1417" w:left="1644" w:header="851" w:footer="1417" w:gutter="0"/>
          <w:cols w:space="425" w:num="1"/>
          <w:docGrid w:type="lines" w:linePitch="312" w:charSpace="0"/>
        </w:sectPr>
      </w:pPr>
    </w:p>
    <w:p>
      <w:pPr>
        <w:spacing w:line="620" w:lineRule="exact"/>
        <w:jc w:val="left"/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  <w:t>附件4</w:t>
      </w:r>
    </w:p>
    <w:p>
      <w:pPr>
        <w:spacing w:line="600" w:lineRule="exact"/>
        <w:jc w:val="center"/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四川现代种业集团科技创新中心有限公司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2024年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实验室试剂、耗材供应商</w:t>
      </w:r>
      <w:r>
        <w:rPr>
          <w:rFonts w:ascii="Times New Roman" w:hAnsi="Times New Roman" w:eastAsia="方正小标宋_GBK" w:cs="Times New Roman"/>
          <w:color w:val="auto"/>
          <w:sz w:val="36"/>
          <w:szCs w:val="36"/>
        </w:rPr>
        <w:t>遴选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考核表</w:t>
      </w:r>
    </w:p>
    <w:p>
      <w:pPr>
        <w:spacing w:line="600" w:lineRule="exact"/>
        <w:jc w:val="center"/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</w:pPr>
    </w:p>
    <w:tbl>
      <w:tblPr>
        <w:tblStyle w:val="5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781"/>
        <w:gridCol w:w="522"/>
        <w:gridCol w:w="6393"/>
        <w:gridCol w:w="5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评分依据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技术服务能力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1、供应商所供货物取得生产厂家授权得2分，最多得8分；供应商是生产厂家的需提供产品类目清单；供应商不是生产厂家又没有取得生产厂家授权的不得分。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2、在对应服务类别（ABCD类）中，产品（服务）项每多一个大类得2分，最多得8分，需提供产品清单。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3、具有在本次挂网前取得的ISO9001（或同类认证）得6分。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4、具有相关服务类别经营许可证的得5分。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5、具有安全认证、出口许可证、生产许可证等认证或供应品质量认证的供应商每个证书得2分，共得8分。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6、供应商有适合试剂低温保存的仓储能力，并提供相关证明得3分；能提供冷链转运得2分。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说明：提供相关证明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履约能力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供应商2021年1月1日以来具有相关科研单位供货记录并提供相关证明（提供采购清单及供货合同、采购平台采购记录等），每提供一个供货单位得2分，最多得24分。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说明：提供相关证明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质量保障体系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根据供应商提供的质量保障体系方案进行评审。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质量保障体系方案包含：1.报价产品的采购流程及保存仓储条件；2.供应商对报价产品的质量包装措施及出现不合格产品的处理措施；3.报价产品的可溯源方案；4.配送的安全及时效性保证措施。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供应商的质量保障体系方案完成涵盖以上内容、且安全可行的、满足本项目要求的得12分，每缺一项或每有一项描述不完整，无法实现预期目标的扣3分，扣完为止。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应急措施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根据供应商提供的应急措施方案进行评审。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应急措施方案包含：1.供应商及报价产品的应急管理制度；2.如遇突发事件，供货产品的应急保障措施；3.缺货时的保障措施。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供应商的应急措施方案完成涵盖以上内容、且安全可行的、满足本项目要求的得12分，每缺一项或每有一项描述不完整，无法实现预期目标的扣4分，扣完为止。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根据供应商提供的售后服务方案进行评审。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售后服务方案包含：1.售后服务机构网点、服务电话系统；2.为本项目配制的相关人员名单；3.质量保障范围及售后服务承诺；4.服务响应时间。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供应商的售后服务方案完成涵盖以上内容、且安全可行的、满足本项目要求的得12分，每缺一项或每有一项描述不完整，无法实现预期目标的扣3分，扣完为止。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sectPr>
      <w:pgSz w:w="11906" w:h="16838"/>
      <w:pgMar w:top="1701" w:right="1644" w:bottom="1417" w:left="1644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Y2VlY2E2NzE2NDlkNzg3MWVhZWQ2ZTg1MDgxNDgifQ=="/>
  </w:docVars>
  <w:rsids>
    <w:rsidRoot w:val="00000000"/>
    <w:rsid w:val="08D31906"/>
    <w:rsid w:val="0CFE4F18"/>
    <w:rsid w:val="0F874F85"/>
    <w:rsid w:val="116E6670"/>
    <w:rsid w:val="12017929"/>
    <w:rsid w:val="13986D70"/>
    <w:rsid w:val="1560263F"/>
    <w:rsid w:val="15E256BF"/>
    <w:rsid w:val="173D1808"/>
    <w:rsid w:val="19665E27"/>
    <w:rsid w:val="218A5A9C"/>
    <w:rsid w:val="234D7455"/>
    <w:rsid w:val="282B32EA"/>
    <w:rsid w:val="2E4E3659"/>
    <w:rsid w:val="2EB04B67"/>
    <w:rsid w:val="33F534DF"/>
    <w:rsid w:val="35AD3F1D"/>
    <w:rsid w:val="39BB3AC3"/>
    <w:rsid w:val="542F7B4F"/>
    <w:rsid w:val="54AA699E"/>
    <w:rsid w:val="5DC00FFC"/>
    <w:rsid w:val="6A664361"/>
    <w:rsid w:val="6D511402"/>
    <w:rsid w:val="725D51E5"/>
    <w:rsid w:val="793E1B5F"/>
    <w:rsid w:val="7B23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 2"/>
    <w:basedOn w:val="2"/>
    <w:next w:val="1"/>
    <w:autoRedefine/>
    <w:qFormat/>
    <w:uiPriority w:val="99"/>
    <w:pPr>
      <w:ind w:firstLine="420" w:firstLineChars="200"/>
    </w:p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2023-11-24T08:09:00Z</dcterms:created>
  <dc:creator>肖镇澜</dc:creator>
  <cp:lastModifiedBy>钟小哇。</cp:lastModifiedBy>
  <dcterms:modified xsi:type="dcterms:W3CDTF">2024-04-10T01:57:28Z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9F1649DF4540453EA57568565614FC61_13</vt:lpwstr>
  </property>
</Properties>
</file>