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36986C9">
      <w:pPr>
        <w:widowControl/>
        <w:spacing w:line="620" w:lineRule="exact"/>
        <w:rPr>
          <w:rFonts w:hint="eastAsia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kern w:val="0"/>
          <w:sz w:val="32"/>
          <w:szCs w:val="32"/>
          <w:highlight w:val="none"/>
          <w:lang w:eastAsia="zh-Hans" w:bidi="ar"/>
        </w:rPr>
        <w:t>附件</w:t>
      </w:r>
      <w:r>
        <w:rPr>
          <w:rFonts w:hint="eastAsia" w:ascii="黑体" w:hAnsi="黑体" w:eastAsia="黑体" w:cs="黑体"/>
          <w:b w:val="0"/>
          <w:bCs w:val="0"/>
          <w:kern w:val="0"/>
          <w:sz w:val="32"/>
          <w:szCs w:val="32"/>
          <w:highlight w:val="none"/>
          <w:lang w:val="en-US" w:eastAsia="zh-CN" w:bidi="ar"/>
        </w:rPr>
        <w:t>1</w:t>
      </w:r>
    </w:p>
    <w:p w14:paraId="0469A4B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20" w:line="62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kern w:val="2"/>
          <w:sz w:val="44"/>
          <w:szCs w:val="44"/>
          <w:lang w:val="en-US" w:eastAsia="zh-CN" w:bidi="ar-SA"/>
        </w:rPr>
      </w:pPr>
    </w:p>
    <w:p w14:paraId="490BFF5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20" w:line="62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kern w:val="2"/>
          <w:sz w:val="44"/>
          <w:szCs w:val="44"/>
          <w:lang w:val="en-US" w:eastAsia="zh-CN" w:bidi="ar-SA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kern w:val="2"/>
          <w:sz w:val="44"/>
          <w:szCs w:val="44"/>
          <w:lang w:val="en-US" w:eastAsia="zh-CN" w:bidi="ar-SA"/>
        </w:rPr>
        <w:t>社会化招聘要求</w:t>
      </w:r>
    </w:p>
    <w:tbl>
      <w:tblPr>
        <w:tblStyle w:val="5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56"/>
        <w:gridCol w:w="1756"/>
        <w:gridCol w:w="842"/>
        <w:gridCol w:w="956"/>
        <w:gridCol w:w="895"/>
        <w:gridCol w:w="4597"/>
        <w:gridCol w:w="4572"/>
      </w:tblGrid>
      <w:tr w14:paraId="6BEEF7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4" w:hRule="exact"/>
          <w:jc w:val="center"/>
        </w:trPr>
        <w:tc>
          <w:tcPr>
            <w:tcW w:w="196" w:type="pct"/>
            <w:vAlign w:val="center"/>
          </w:tcPr>
          <w:p w14:paraId="533024DD">
            <w:pPr>
              <w:keepNext w:val="0"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序号</w:t>
            </w:r>
          </w:p>
        </w:tc>
        <w:tc>
          <w:tcPr>
            <w:tcW w:w="619" w:type="pct"/>
            <w:vAlign w:val="center"/>
          </w:tcPr>
          <w:p w14:paraId="73FC13E8">
            <w:pPr>
              <w:keepNext w:val="0"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单位名称</w:t>
            </w:r>
          </w:p>
        </w:tc>
        <w:tc>
          <w:tcPr>
            <w:tcW w:w="297" w:type="pct"/>
            <w:vAlign w:val="center"/>
          </w:tcPr>
          <w:p w14:paraId="5FBBC221">
            <w:pPr>
              <w:keepNext w:val="0"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岗位</w:t>
            </w:r>
          </w:p>
        </w:tc>
        <w:tc>
          <w:tcPr>
            <w:tcW w:w="337" w:type="pct"/>
            <w:vAlign w:val="center"/>
          </w:tcPr>
          <w:p w14:paraId="5B05D00F">
            <w:pPr>
              <w:keepNext w:val="0"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工作地点</w:t>
            </w:r>
          </w:p>
        </w:tc>
        <w:tc>
          <w:tcPr>
            <w:tcW w:w="315" w:type="pct"/>
            <w:vAlign w:val="center"/>
          </w:tcPr>
          <w:p w14:paraId="5CA83CED">
            <w:pPr>
              <w:keepNext w:val="0"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需求人数</w:t>
            </w:r>
          </w:p>
        </w:tc>
        <w:tc>
          <w:tcPr>
            <w:tcW w:w="1621" w:type="pct"/>
            <w:vAlign w:val="center"/>
          </w:tcPr>
          <w:p w14:paraId="6D2E506B">
            <w:pPr>
              <w:keepNext w:val="0"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岗位职责</w:t>
            </w:r>
          </w:p>
        </w:tc>
        <w:tc>
          <w:tcPr>
            <w:tcW w:w="1612" w:type="pct"/>
            <w:vAlign w:val="center"/>
          </w:tcPr>
          <w:p w14:paraId="3DC42BB2">
            <w:pPr>
              <w:keepNext w:val="0"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任职要求</w:t>
            </w:r>
          </w:p>
        </w:tc>
      </w:tr>
      <w:tr w14:paraId="688C74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96" w:type="pct"/>
            <w:vAlign w:val="center"/>
          </w:tcPr>
          <w:p w14:paraId="4B07A45D">
            <w:pPr>
              <w:keepNext w:val="0"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619" w:type="pct"/>
            <w:shd w:val="clear" w:color="auto" w:fill="auto"/>
            <w:vAlign w:val="center"/>
          </w:tcPr>
          <w:p w14:paraId="689BF49A">
            <w:pPr>
              <w:keepNext w:val="0"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四川省现代种业发展集团华峰汇农农业科技有限公司</w:t>
            </w:r>
          </w:p>
        </w:tc>
        <w:tc>
          <w:tcPr>
            <w:tcW w:w="297" w:type="pct"/>
            <w:shd w:val="clear" w:color="auto" w:fill="auto"/>
            <w:vAlign w:val="center"/>
          </w:tcPr>
          <w:p w14:paraId="49BA26A0">
            <w:pPr>
              <w:keepNext w:val="0"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质量管控岗</w:t>
            </w:r>
          </w:p>
        </w:tc>
        <w:tc>
          <w:tcPr>
            <w:tcW w:w="337" w:type="pct"/>
            <w:shd w:val="clear" w:color="auto" w:fill="auto"/>
            <w:vAlign w:val="center"/>
          </w:tcPr>
          <w:p w14:paraId="7FBDC104">
            <w:pPr>
              <w:keepNext w:val="0"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相关业务区 域</w:t>
            </w:r>
          </w:p>
        </w:tc>
        <w:tc>
          <w:tcPr>
            <w:tcW w:w="315" w:type="pct"/>
            <w:shd w:val="clear" w:color="auto" w:fill="auto"/>
            <w:vAlign w:val="center"/>
          </w:tcPr>
          <w:p w14:paraId="240E74BF">
            <w:pPr>
              <w:keepNext w:val="0"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1</w:t>
            </w:r>
          </w:p>
        </w:tc>
        <w:tc>
          <w:tcPr>
            <w:tcW w:w="1621" w:type="pct"/>
            <w:shd w:val="clear" w:color="auto" w:fill="auto"/>
            <w:vAlign w:val="center"/>
          </w:tcPr>
          <w:p w14:paraId="4CF40CFE">
            <w:pPr>
              <w:keepNext w:val="0"/>
              <w:keepLines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负责食品及农产品样品的接收、前处理、上机检测（LC-MS/MS、GC-MS等）及原始记录填写，确保检测数据准确、可追溯。</w:t>
            </w:r>
          </w:p>
          <w:p w14:paraId="7311B6CF">
            <w:pPr>
              <w:keepNext w:val="0"/>
              <w:keepLines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对检测中发现的异常数据和高风险指标进行及时复核与预警分析；定期编制季度/年度风险监测总结报告，</w:t>
            </w: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更新食品安全管理手册及相关制度，</w:t>
            </w:r>
            <w:r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提出针对性的防控建议。</w:t>
            </w:r>
          </w:p>
          <w:p w14:paraId="6626F4B6">
            <w:pPr>
              <w:keepNext w:val="0"/>
              <w:keepLines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配合开展食品安全隐患排查、突发食品安全事件应急处置工作；为</w:t>
            </w: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公司</w:t>
            </w:r>
            <w:r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提供专业技术咨询和整改建议。</w:t>
            </w:r>
          </w:p>
          <w:p w14:paraId="65795BC0">
            <w:pPr>
              <w:pStyle w:val="3"/>
              <w:keepNext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default"/>
                <w:lang w:val="en-US" w:eastAsia="zh-CN"/>
              </w:rPr>
            </w:pPr>
          </w:p>
        </w:tc>
        <w:tc>
          <w:tcPr>
            <w:tcW w:w="1612" w:type="pct"/>
            <w:shd w:val="clear" w:color="auto" w:fill="auto"/>
            <w:vAlign w:val="center"/>
          </w:tcPr>
          <w:p w14:paraId="6518AFE6">
            <w:pPr>
              <w:keepNext w:val="0"/>
              <w:keepLines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1.本科及以上学历，食品科学与工程、食品质量与安全、农产品质量检测、微生物学等相关专业。</w:t>
            </w:r>
          </w:p>
          <w:p w14:paraId="214B66D0">
            <w:pPr>
              <w:keepNext w:val="0"/>
              <w:keepLines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2.具有2年以上食品安全检测、风险评估或质量控制相关工作经验；具有第三方检测机构或政府委托抽检项目经验者优先。</w:t>
            </w:r>
          </w:p>
          <w:p w14:paraId="5B8A8705">
            <w:pPr>
              <w:keepNext w:val="0"/>
              <w:keepLines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3.熟练掌握农产品/食品中农药残留、添加剂等指标的检测流程，能独立操作液相色谱-质谱联用仪（LC-MS/MS）等大型分析仪器。</w:t>
            </w:r>
          </w:p>
          <w:p w14:paraId="0D4A4EEF">
            <w:pPr>
              <w:keepNext w:val="0"/>
              <w:keepLines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default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4.熟悉《中华人民共和国食品安全法》《中华人民共和国农产品质量安全法》及相关检测标准。</w:t>
            </w:r>
          </w:p>
          <w:p w14:paraId="478F1E43">
            <w:pPr>
              <w:keepNext w:val="0"/>
              <w:keepLines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5.具备良好的实验数据处理能力和报告编写能力，能独立完成风险监测总结与分析报告。具有食品检验相关证书者优先。特别优秀者可放宽条件。</w:t>
            </w:r>
          </w:p>
        </w:tc>
      </w:tr>
      <w:tr w14:paraId="7E5396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" w:hRule="atLeast"/>
          <w:jc w:val="center"/>
        </w:trPr>
        <w:tc>
          <w:tcPr>
            <w:tcW w:w="196" w:type="pct"/>
            <w:vAlign w:val="center"/>
          </w:tcPr>
          <w:p w14:paraId="5E5FE31F">
            <w:pPr>
              <w:keepNext w:val="0"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619" w:type="pct"/>
            <w:shd w:val="clear" w:color="auto" w:fill="auto"/>
            <w:vAlign w:val="center"/>
          </w:tcPr>
          <w:p w14:paraId="4366FA6E">
            <w:pPr>
              <w:keepNext w:val="0"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四川华峰汇农食品科技有限公司</w:t>
            </w:r>
          </w:p>
        </w:tc>
        <w:tc>
          <w:tcPr>
            <w:tcW w:w="297" w:type="pct"/>
            <w:shd w:val="clear" w:color="auto" w:fill="auto"/>
            <w:vAlign w:val="center"/>
          </w:tcPr>
          <w:p w14:paraId="3DD5B12F">
            <w:pPr>
              <w:keepNext w:val="0"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生产经理岗</w:t>
            </w:r>
          </w:p>
        </w:tc>
        <w:tc>
          <w:tcPr>
            <w:tcW w:w="337" w:type="pct"/>
            <w:shd w:val="clear" w:color="auto" w:fill="auto"/>
            <w:vAlign w:val="center"/>
          </w:tcPr>
          <w:p w14:paraId="668F637C">
            <w:pPr>
              <w:keepNext w:val="0"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资中及相关业务区域</w:t>
            </w:r>
          </w:p>
        </w:tc>
        <w:tc>
          <w:tcPr>
            <w:tcW w:w="315" w:type="pct"/>
            <w:shd w:val="clear" w:color="auto" w:fill="auto"/>
            <w:vAlign w:val="center"/>
          </w:tcPr>
          <w:p w14:paraId="5140CB00">
            <w:pPr>
              <w:keepNext w:val="0"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1</w:t>
            </w:r>
          </w:p>
        </w:tc>
        <w:tc>
          <w:tcPr>
            <w:tcW w:w="1621" w:type="pct"/>
            <w:shd w:val="clear" w:color="auto" w:fill="auto"/>
            <w:vAlign w:val="center"/>
          </w:tcPr>
          <w:p w14:paraId="1DC378A8">
            <w:pPr>
              <w:keepNext w:val="0"/>
              <w:keepLines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1.</w:t>
            </w:r>
            <w:r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全面负责</w:t>
            </w: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粮油</w:t>
            </w:r>
            <w:r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加工项目建设到投产的全流程管理，包括产线布局设计、设备选型与采购、安装调试及生产</w:t>
            </w:r>
            <w:r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fldChar w:fldCharType="begin"/>
            </w:r>
            <w:r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instrText xml:space="preserve"> HYPERLINK "https://m.liepin.com/a/75221927.shtml?pgRef=c_h5_city_search_page:c_h5_city_search_job_listcard@1_75221927:1:gw.b5192841-491881789" \t "https://chat.deepseek.com/a/chat/s/_blank" </w:instrText>
            </w:r>
            <w:r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fldChar w:fldCharType="separate"/>
            </w:r>
            <w:r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fldChar w:fldCharType="end"/>
            </w:r>
            <w:r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。</w:t>
            </w:r>
          </w:p>
          <w:p w14:paraId="0AC9A9E7">
            <w:pPr>
              <w:keepNext w:val="0"/>
              <w:keepLines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2.</w:t>
            </w:r>
            <w:r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投产后持续优化压榨、浸出、精炼等各工序工艺参数，管控得率、能耗、辅料消耗等成本指标，提升生产效益。</w:t>
            </w:r>
          </w:p>
          <w:p w14:paraId="6AFC0D67">
            <w:pPr>
              <w:keepNext w:val="0"/>
              <w:keepLines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3.</w:t>
            </w:r>
            <w:r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落实安全生产主体责任，管控高温、有机溶剂、压力容器、电气、消防等高风险环节，定期开展安全培训</w:t>
            </w: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。</w:t>
            </w:r>
          </w:p>
          <w:p w14:paraId="38C5E5C0">
            <w:pPr>
              <w:keepNext w:val="0"/>
              <w:keepLines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负责项目团队的搭建与培训，包括生产、仓储等岗位人员的招聘、培养与绩效考核。</w:t>
            </w:r>
          </w:p>
        </w:tc>
        <w:tc>
          <w:tcPr>
            <w:tcW w:w="1612" w:type="pct"/>
            <w:shd w:val="clear" w:color="auto" w:fill="auto"/>
            <w:vAlign w:val="center"/>
          </w:tcPr>
          <w:p w14:paraId="3D9931FD">
            <w:pPr>
              <w:keepNext w:val="0"/>
              <w:keepLines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1.55周岁及以下，大专及以上学历，10年以上粮油/油脂/食品加工行业工作经验，其中须满足中层正职1年以上经验、或中层副职2年以上经验，或至少3年生产管理或项目经理岗位经验。</w:t>
            </w:r>
          </w:p>
          <w:p w14:paraId="14D2BBD5">
            <w:pPr>
              <w:keepNext w:val="0"/>
              <w:keepLines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2.精通食用油生产工艺，熟悉主要生产设备性能与参数，具备设备选型与技术评标能力。</w:t>
            </w:r>
          </w:p>
          <w:p w14:paraId="1037B9F3">
            <w:pPr>
              <w:keepNext w:val="0"/>
              <w:keepLines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3.熟悉油脂加工项目筹建全流程，具有新产线规划、车间改造、设备安装调试等项目实操经验。</w:t>
            </w:r>
          </w:p>
          <w:p w14:paraId="1049B37B">
            <w:pPr>
              <w:keepNext w:val="0"/>
              <w:keepLines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4.具备团队管理经验，能独立搭建生产团队并培养核心骨干。特别优秀者可放宽条件。</w:t>
            </w:r>
          </w:p>
        </w:tc>
      </w:tr>
    </w:tbl>
    <w:p w14:paraId="70D6D644">
      <w:bookmarkStart w:id="0" w:name="_GoBack"/>
      <w:bookmarkEnd w:id="0"/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4D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D36A246"/>
    <w:multiLevelType w:val="singleLevel"/>
    <w:tmpl w:val="6D36A246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5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FE717F9"/>
    <w:rsid w:val="7FE717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4"/>
    <w:basedOn w:val="1"/>
    <w:next w:val="1"/>
    <w:semiHidden/>
    <w:unhideWhenUsed/>
    <w:qFormat/>
    <w:uiPriority w:val="0"/>
    <w:pPr>
      <w:keepNext/>
      <w:keepLines/>
      <w:spacing w:before="280" w:beforeLines="0" w:beforeAutospacing="0" w:after="290" w:afterLines="0" w:afterAutospacing="0" w:line="372" w:lineRule="auto"/>
      <w:outlineLvl w:val="3"/>
    </w:pPr>
    <w:rPr>
      <w:rFonts w:ascii="Arial" w:hAnsi="Arial" w:eastAsia="黑体"/>
      <w:sz w:val="28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next w:val="1"/>
    <w:qFormat/>
    <w:uiPriority w:val="1"/>
    <w:pPr>
      <w:spacing w:after="120"/>
    </w:pPr>
    <w:rPr>
      <w:rFonts w:eastAsia="仿宋_GB2312"/>
      <w:sz w:val="32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2026-09-18T07:56:00Z</dcterms:created>
  <dc:creator>-LJYeah</dc:creator>
  <cp:lastModifiedBy>-LJYeah</cp:lastModifiedBy>
  <dcterms:modified xsi:type="dcterms:W3CDTF">2026-09-18T07:57:52Z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1432AE113E7F477DB555D1E96D389700_11</vt:lpwstr>
  </property>
  <property fmtid="{D5CDD505-2E9C-101B-9397-08002B2CF9AE}" pid="4" name="KSOTemplateDocerSaveRecord">
    <vt:lpwstr>eyJoZGlkIjoiMGNlOWVjOTdmNzU2MWEzM2ViYjkwOTU4YWRiYWYzZDkiLCJ1c2VySWQiOiIyNTA4NDI1NjgifQ==</vt:lpwstr>
  </property>
</Properties>
</file>